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7DB0" w14:textId="77777777"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A3B">
        <w:rPr>
          <w:rFonts w:ascii="Times New Roman" w:hAnsi="Times New Roman" w:cs="Times New Roman"/>
          <w:b/>
          <w:sz w:val="28"/>
          <w:szCs w:val="28"/>
        </w:rPr>
        <w:t>KUPIŠKI</w:t>
      </w:r>
      <w:r w:rsidR="007671BD">
        <w:rPr>
          <w:rFonts w:ascii="Times New Roman" w:hAnsi="Times New Roman" w:cs="Times New Roman"/>
          <w:b/>
          <w:sz w:val="28"/>
          <w:szCs w:val="28"/>
        </w:rPr>
        <w:t>O</w:t>
      </w:r>
      <w:r w:rsidR="00E7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39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274697">
        <w:rPr>
          <w:rFonts w:ascii="Times New Roman" w:hAnsi="Times New Roman" w:cs="Times New Roman"/>
          <w:b/>
          <w:sz w:val="28"/>
          <w:szCs w:val="28"/>
        </w:rPr>
        <w:t>SUBAČIAUS GIMNAZIJOS</w:t>
      </w:r>
    </w:p>
    <w:p w14:paraId="30DCA600" w14:textId="67EB88E4" w:rsidR="005C684F" w:rsidRDefault="006B4D5D" w:rsidP="0051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</w:t>
      </w:r>
      <w:r w:rsidR="00634F05">
        <w:rPr>
          <w:rFonts w:ascii="Times New Roman" w:hAnsi="Times New Roman" w:cs="Times New Roman"/>
          <w:b/>
          <w:sz w:val="28"/>
          <w:szCs w:val="28"/>
        </w:rPr>
        <w:t>20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AD0B9C">
        <w:rPr>
          <w:rFonts w:ascii="Times New Roman" w:hAnsi="Times New Roman" w:cs="Times New Roman"/>
          <w:b/>
          <w:sz w:val="28"/>
          <w:szCs w:val="28"/>
        </w:rPr>
        <w:t>GRUODŽIO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D0B9C">
        <w:rPr>
          <w:rFonts w:ascii="Times New Roman" w:hAnsi="Times New Roman" w:cs="Times New Roman"/>
          <w:b/>
          <w:sz w:val="28"/>
          <w:szCs w:val="28"/>
        </w:rPr>
        <w:t>1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ATSKAITOMYBĖS</w:t>
      </w:r>
      <w:r w:rsidR="00FC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1BD91868" w14:textId="77777777" w:rsidR="00270B3E" w:rsidRDefault="00270B3E" w:rsidP="005B0AE1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728A0F6A" w14:textId="77777777" w:rsidR="00270B3E" w:rsidRDefault="0085542A" w:rsidP="005B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C">
        <w:rPr>
          <w:rFonts w:ascii="Times New Roman" w:hAnsi="Times New Roman" w:cs="Times New Roman"/>
          <w:b/>
          <w:sz w:val="24"/>
          <w:szCs w:val="24"/>
        </w:rPr>
        <w:t>BIUDŽETINIŲ ĮSTAIGŲ PAJAMŲ ĮMOKŲ Į BIUDŽETĄ, BIUDŽETO PAJAMŲ IŠ MOKESČIŲ DALIES IR KITŲ LĖŠŲ, SKIRIAMŲ PROGRAMOMS FINANSUOTI, ATASKAITA (forma Nr. 1)</w:t>
      </w:r>
    </w:p>
    <w:p w14:paraId="357E5A35" w14:textId="77777777" w:rsidR="005F4A71" w:rsidRPr="008F71BC" w:rsidRDefault="005F4A71" w:rsidP="005B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E814" w14:textId="189F640C" w:rsidR="005F4A71" w:rsidRPr="00D778EB" w:rsidRDefault="0085542A" w:rsidP="001361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Pajamų įmokų surinkimo planas  </w:t>
      </w:r>
      <w:r w:rsidRPr="001C1504">
        <w:rPr>
          <w:rFonts w:ascii="Times New Roman" w:hAnsi="Times New Roman" w:cs="Times New Roman"/>
          <w:sz w:val="24"/>
          <w:szCs w:val="24"/>
        </w:rPr>
        <w:t xml:space="preserve">įvykdytas </w:t>
      </w:r>
      <w:r w:rsidR="00945F5D" w:rsidRPr="001C1504">
        <w:rPr>
          <w:rFonts w:ascii="Times New Roman" w:hAnsi="Times New Roman" w:cs="Times New Roman"/>
          <w:sz w:val="24"/>
          <w:szCs w:val="24"/>
        </w:rPr>
        <w:t>11,81</w:t>
      </w:r>
      <w:r w:rsidRPr="00722D6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852"/>
        <w:gridCol w:w="3519"/>
      </w:tblGrid>
      <w:tr w:rsidR="00C255BA" w:rsidRPr="00C255BA" w14:paraId="29E7DCF5" w14:textId="77777777" w:rsidTr="005C684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E35" w14:textId="77777777" w:rsidR="00C255BA" w:rsidRPr="00C255BA" w:rsidRDefault="00C255BA" w:rsidP="00C2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5BA">
              <w:rPr>
                <w:rFonts w:ascii="Calibri" w:eastAsia="Times New Roman" w:hAnsi="Calibri" w:cs="Calibri"/>
                <w:color w:val="000000"/>
              </w:rPr>
              <w:t>Ataskaitinis laikotarpis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CB3" w14:textId="77777777" w:rsidR="00C255BA" w:rsidRPr="00C255BA" w:rsidRDefault="00C255BA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5BA">
              <w:rPr>
                <w:rFonts w:ascii="Calibri" w:eastAsia="Times New Roman" w:hAnsi="Calibri" w:cs="Calibri"/>
                <w:color w:val="000000"/>
              </w:rPr>
              <w:t>Pajamų įmokų surinkimo planas (Eur)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5C33" w14:textId="77777777" w:rsidR="00C255BA" w:rsidRPr="00C255BA" w:rsidRDefault="00C04EFD" w:rsidP="00C2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Faktinės įmokos į biudžetą per ataskaitinį laikotarpį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Eur,ct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77892" w:rsidRPr="00C255BA" w14:paraId="4E3FE064" w14:textId="77777777" w:rsidTr="00EB4DF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60F8" w14:textId="5A149ED0" w:rsidR="00177892" w:rsidRPr="00C255BA" w:rsidRDefault="00177892" w:rsidP="00177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5BA">
              <w:rPr>
                <w:rFonts w:ascii="Calibri" w:eastAsia="Times New Roman" w:hAnsi="Calibri" w:cs="Calibri"/>
                <w:color w:val="000000"/>
              </w:rPr>
              <w:t>20</w:t>
            </w:r>
            <w:r w:rsidR="00634F05">
              <w:rPr>
                <w:rFonts w:ascii="Calibri" w:eastAsia="Times New Roman" w:hAnsi="Calibri" w:cs="Calibri"/>
                <w:color w:val="000000"/>
              </w:rPr>
              <w:t>20</w:t>
            </w:r>
            <w:r w:rsidRPr="00C255BA">
              <w:rPr>
                <w:rFonts w:ascii="Calibri" w:eastAsia="Times New Roman" w:hAnsi="Calibri" w:cs="Calibri"/>
                <w:color w:val="000000"/>
              </w:rPr>
              <w:t xml:space="preserve"> metų</w:t>
            </w:r>
            <w:r w:rsidR="00182A9D">
              <w:rPr>
                <w:rFonts w:ascii="Calibri" w:eastAsia="Times New Roman" w:hAnsi="Calibri" w:cs="Calibri"/>
                <w:color w:val="000000"/>
              </w:rPr>
              <w:t xml:space="preserve"> I-</w:t>
            </w:r>
            <w:r w:rsidRPr="00C255BA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="00AD0B9C">
              <w:rPr>
                <w:rFonts w:ascii="Calibri" w:eastAsia="Times New Roman" w:hAnsi="Calibri" w:cs="Calibri"/>
                <w:color w:val="000000"/>
              </w:rPr>
              <w:t>V</w:t>
            </w:r>
            <w:r w:rsidRPr="00C255BA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EC41" w14:textId="4C898B34" w:rsidR="00177892" w:rsidRPr="00722D64" w:rsidRDefault="00634F05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8631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2B25" w14:textId="66476F9D" w:rsidR="00177892" w:rsidRPr="00722D64" w:rsidRDefault="00945F5D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1504">
              <w:rPr>
                <w:rFonts w:ascii="Calibri" w:eastAsia="Times New Roman" w:hAnsi="Calibri" w:cs="Calibri"/>
                <w:color w:val="000000"/>
              </w:rPr>
              <w:t>1019,58</w:t>
            </w:r>
          </w:p>
        </w:tc>
      </w:tr>
    </w:tbl>
    <w:p w14:paraId="03902DC7" w14:textId="77777777" w:rsidR="009032C6" w:rsidRDefault="009032C6" w:rsidP="005B70A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40449" w14:textId="77777777" w:rsidR="00190918" w:rsidRDefault="009D7FA4" w:rsidP="006C308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C3081" w:rsidRPr="000B7237">
        <w:rPr>
          <w:rFonts w:ascii="Times New Roman" w:hAnsi="Times New Roman" w:cs="Times New Roman"/>
          <w:bCs/>
          <w:sz w:val="24"/>
          <w:szCs w:val="24"/>
        </w:rPr>
        <w:t xml:space="preserve">Pajamų įmokų surinkimo planas neįvykdytas, </w:t>
      </w:r>
      <w:r w:rsidR="006C3081">
        <w:rPr>
          <w:rFonts w:ascii="Times New Roman" w:hAnsi="Times New Roman" w:cs="Times New Roman"/>
          <w:bCs/>
          <w:sz w:val="24"/>
          <w:szCs w:val="24"/>
        </w:rPr>
        <w:t>nes buvo mažai planuotų užsakymų transporto paslaugoms karantino metu. Nuo 2020 m. rugsėjo 1 dienos vykdant mokyklų reorganizaciją prie Subačiaus gimnazijos prijungta Noriūnų Jono Černiaus pagrindinė mokykla. Pajamų įmokų surinkimo planas dėl mokyklos prijungimo padidintas 6861 Eur</w:t>
      </w:r>
      <w:r w:rsidR="00190918">
        <w:rPr>
          <w:rFonts w:ascii="Times New Roman" w:hAnsi="Times New Roman" w:cs="Times New Roman"/>
          <w:bCs/>
          <w:sz w:val="24"/>
          <w:szCs w:val="24"/>
        </w:rPr>
        <w:t>.</w:t>
      </w:r>
      <w:r w:rsidR="006C3081">
        <w:rPr>
          <w:rFonts w:ascii="Times New Roman" w:hAnsi="Times New Roman" w:cs="Times New Roman"/>
          <w:bCs/>
          <w:sz w:val="24"/>
          <w:szCs w:val="24"/>
        </w:rPr>
        <w:tab/>
      </w:r>
    </w:p>
    <w:p w14:paraId="376FA694" w14:textId="564B440D" w:rsidR="006C3081" w:rsidRDefault="00190918" w:rsidP="006C308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C3081">
        <w:rPr>
          <w:rFonts w:ascii="Times New Roman" w:hAnsi="Times New Roman" w:cs="Times New Roman"/>
          <w:bCs/>
          <w:sz w:val="24"/>
          <w:szCs w:val="24"/>
        </w:rPr>
        <w:t>Bendras nepanaudotas asignavimų likutis ataskaitinio laikotarpio pabaigoje (Forma Nr. 1) yra</w:t>
      </w:r>
      <w:r w:rsidR="00A01018">
        <w:rPr>
          <w:rFonts w:ascii="Times New Roman" w:hAnsi="Times New Roman" w:cs="Times New Roman"/>
          <w:bCs/>
          <w:sz w:val="24"/>
          <w:szCs w:val="24"/>
        </w:rPr>
        <w:t xml:space="preserve"> -1718,25 Eur., nes Noriūnų Jono Černiaus pagrindinė mokykla prieš reorganizacijos vykdymą surinktą pajamų įmokų likutį pervedė į biudžetą. Po reorganizacijos šias lėšas iš biudžeto gavo ir panaudojo Subačiaus gimnazija.</w:t>
      </w:r>
    </w:p>
    <w:p w14:paraId="207E7A1F" w14:textId="77777777" w:rsidR="00151AD1" w:rsidRDefault="00151AD1" w:rsidP="006C308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492C15" w14:textId="77777777" w:rsidR="00F94A0E" w:rsidRDefault="00456A7E" w:rsidP="006F42F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MOKĖTIN</w:t>
      </w:r>
      <w:r w:rsidR="00BC47E3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 SUM</w:t>
      </w:r>
      <w:r w:rsidR="00BC47E3">
        <w:rPr>
          <w:rFonts w:ascii="Times New Roman" w:hAnsi="Times New Roman" w:cs="Times New Roman"/>
          <w:b/>
          <w:sz w:val="24"/>
          <w:szCs w:val="24"/>
        </w:rPr>
        <w:t>OS</w:t>
      </w:r>
    </w:p>
    <w:p w14:paraId="1C537FE2" w14:textId="7F1F9FFA" w:rsidR="004E0584" w:rsidRDefault="00456A7E" w:rsidP="006F42F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678"/>
        <w:gridCol w:w="1557"/>
        <w:gridCol w:w="1969"/>
        <w:gridCol w:w="1683"/>
        <w:gridCol w:w="2967"/>
      </w:tblGrid>
      <w:tr w:rsidR="004E0584" w14:paraId="62A1DA6D" w14:textId="77777777" w:rsidTr="005119E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9B7B" w14:textId="77777777" w:rsidR="004E0584" w:rsidRDefault="004E0584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Programa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694B" w14:textId="77777777" w:rsidR="004E0584" w:rsidRDefault="004E0584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Finansavimo šaltinis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3125" w14:textId="77777777" w:rsidR="004E0584" w:rsidRDefault="004E0584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Ekonominės klasifikacijos kodas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3C8C" w14:textId="77777777" w:rsidR="004E0584" w:rsidRDefault="004E0584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Mokėtina suma (Eur, ct)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941C" w14:textId="77777777" w:rsidR="004E0584" w:rsidRDefault="004E058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Mokėtinos sumos susidarymo priežastys</w:t>
            </w:r>
          </w:p>
        </w:tc>
      </w:tr>
      <w:tr w:rsidR="007078F2" w14:paraId="00B21840" w14:textId="77777777" w:rsidTr="00EB4DF2">
        <w:trPr>
          <w:trHeight w:val="88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26" w14:textId="1D592E11" w:rsidR="007078F2" w:rsidRDefault="007078F2" w:rsidP="007078F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764" w14:textId="55793D94" w:rsidR="007078F2" w:rsidRPr="000126A5" w:rsidRDefault="007078F2" w:rsidP="007078F2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C851" w14:textId="40490166" w:rsidR="007078F2" w:rsidRDefault="007078F2" w:rsidP="007078F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2.1.1.1.1.1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C854" w14:textId="7A59F584" w:rsidR="007078F2" w:rsidRDefault="00834718" w:rsidP="007078F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36DB" w14:textId="460C08C3" w:rsidR="007078F2" w:rsidRDefault="007078F2" w:rsidP="007078F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Papildomos DU įmokos mokamos sekantį mėnesį</w:t>
            </w:r>
            <w:r w:rsidR="005903A5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83B43" w14:paraId="26B52650" w14:textId="77777777" w:rsidTr="00EB4DF2">
        <w:trPr>
          <w:trHeight w:val="6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066" w14:textId="0ABEE7A2" w:rsidR="00983B43" w:rsidRDefault="00983B43" w:rsidP="00945F5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D9B" w14:textId="188D95CE" w:rsidR="00983B43" w:rsidRPr="000126A5" w:rsidRDefault="001A6C9B" w:rsidP="001A6C9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0A5F" w14:textId="03350494" w:rsidR="00983B43" w:rsidRDefault="00983B43" w:rsidP="00945F5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2.1.2. 1.1.1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A1C" w14:textId="189E1BBF" w:rsidR="00983B43" w:rsidRDefault="00983B43" w:rsidP="00945F5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FEF1" w14:textId="2F1FB11C" w:rsidR="00983B43" w:rsidRDefault="002F7EFD" w:rsidP="00945F5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Papildomos socialinio draudimo įmokos mokamos sekantį mėnesį</w:t>
            </w:r>
            <w:r w:rsidR="00151AD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45F5D" w14:paraId="6F52F51B" w14:textId="77777777" w:rsidTr="00EB4DF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A0D5" w14:textId="689FCE21" w:rsidR="00945F5D" w:rsidRPr="000126A5" w:rsidRDefault="00945F5D" w:rsidP="00945F5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4F5" w14:textId="6D19BAD5" w:rsidR="00945F5D" w:rsidRPr="000126A5" w:rsidRDefault="001A6C9B" w:rsidP="001A6C9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BEE" w14:textId="2F49DC4C" w:rsidR="00945F5D" w:rsidRDefault="00945F5D" w:rsidP="00945F5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AC1" w14:textId="518B2922" w:rsidR="00945F5D" w:rsidRDefault="005944D1" w:rsidP="00945F5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AA2B" w14:textId="3902F35C" w:rsidR="00945F5D" w:rsidRDefault="00785414" w:rsidP="00945F5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Įsiskolinimas už maitinim</w:t>
            </w:r>
            <w:r w:rsidR="00F94A0E">
              <w:rPr>
                <w:rFonts w:eastAsia="Times New Roman" w:cs="Times New Roman"/>
                <w:sz w:val="20"/>
                <w:szCs w:val="20"/>
              </w:rPr>
              <w:t>ą</w:t>
            </w:r>
            <w:r w:rsidR="0052686C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Sąskaita už gruod</w:t>
            </w:r>
            <w:r w:rsidR="00CD1E6D">
              <w:rPr>
                <w:rFonts w:eastAsia="Times New Roman" w:cs="Times New Roman"/>
                <w:sz w:val="20"/>
                <w:szCs w:val="20"/>
              </w:rPr>
              <w:t>ž</w:t>
            </w:r>
            <w:r>
              <w:rPr>
                <w:rFonts w:eastAsia="Times New Roman" w:cs="Times New Roman"/>
                <w:sz w:val="20"/>
                <w:szCs w:val="20"/>
              </w:rPr>
              <w:t>io mėnesį gauta 2021 m. sausio mėnesį.</w:t>
            </w:r>
          </w:p>
        </w:tc>
      </w:tr>
      <w:tr w:rsidR="005944D1" w14:paraId="07BD949C" w14:textId="77777777" w:rsidTr="00EB4DF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F82" w14:textId="3AECFC0D" w:rsidR="005944D1" w:rsidRDefault="005944D1" w:rsidP="005944D1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CB6" w14:textId="10D0666B" w:rsidR="005944D1" w:rsidRPr="000126A5" w:rsidRDefault="001A6C9B" w:rsidP="001A6C9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6DD5" w14:textId="35CDEC90" w:rsidR="005944D1" w:rsidRDefault="005944D1" w:rsidP="005944D1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4470" w14:textId="76635514" w:rsidR="005944D1" w:rsidRDefault="005944D1" w:rsidP="005944D1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131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8881" w14:textId="43C2580E" w:rsidR="005944D1" w:rsidRDefault="005944D1" w:rsidP="005944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Įsiskolinimas už maitinim</w:t>
            </w:r>
            <w:r w:rsidR="00F94A0E">
              <w:rPr>
                <w:rFonts w:eastAsia="Times New Roman" w:cs="Times New Roman"/>
                <w:sz w:val="20"/>
                <w:szCs w:val="20"/>
              </w:rPr>
              <w:t>ą.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Sąskaita už gruodžio mėnesį gauta 2021 m. sausio mėnesį.</w:t>
            </w:r>
          </w:p>
        </w:tc>
      </w:tr>
      <w:tr w:rsidR="000126A5" w14:paraId="10761E03" w14:textId="77777777" w:rsidTr="00EB4DF2">
        <w:trPr>
          <w:trHeight w:val="41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2C8" w14:textId="77777777" w:rsidR="000126A5" w:rsidRPr="000126A5" w:rsidRDefault="000126A5" w:rsidP="000126A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26A5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508" w14:textId="5FC57C7F" w:rsidR="000126A5" w:rsidRPr="000126A5" w:rsidRDefault="001A6C9B" w:rsidP="001A6C9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FD9" w14:textId="77777777" w:rsidR="000126A5" w:rsidRPr="000126A5" w:rsidRDefault="000F41A8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</w:t>
            </w:r>
            <w:r w:rsidR="00201CF5">
              <w:rPr>
                <w:rFonts w:eastAsia="Times New Roman" w:cs="Times New Roman"/>
                <w:sz w:val="20"/>
                <w:szCs w:val="20"/>
              </w:rPr>
              <w:t>0</w:t>
            </w:r>
            <w:r w:rsidR="0069767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70" w14:textId="05B4FFB1" w:rsidR="000126A5" w:rsidRPr="000126A5" w:rsidRDefault="00945F5D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0FC6" w14:textId="25D7667D" w:rsidR="000126A5" w:rsidRPr="000126A5" w:rsidRDefault="00945F5D" w:rsidP="007A0C1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Įsiskolinimas už degalus</w:t>
            </w:r>
            <w:r w:rsidR="0069767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45F5D" w14:paraId="51B7A32E" w14:textId="77777777" w:rsidTr="00EB4DF2">
        <w:trPr>
          <w:trHeight w:val="187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882" w14:textId="66BE26A1" w:rsidR="00945F5D" w:rsidRDefault="008F6EA1" w:rsidP="00F760C2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070" w14:textId="35C9EA58" w:rsidR="00945F5D" w:rsidRPr="000126A5" w:rsidRDefault="001A6C9B" w:rsidP="001A6C9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108" w14:textId="3087B35A" w:rsidR="00945F5D" w:rsidRDefault="008F6EA1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D94E" w14:textId="2593433C" w:rsidR="00945F5D" w:rsidRDefault="0052686C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1245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3E10" w14:textId="2F06DCCF" w:rsidR="00945F5D" w:rsidRDefault="004A3C29" w:rsidP="00F760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Įsiskolinimas  už </w:t>
            </w:r>
            <w:r w:rsidR="00950DB1">
              <w:rPr>
                <w:rFonts w:eastAsia="Times New Roman" w:cs="Times New Roman"/>
                <w:sz w:val="20"/>
                <w:szCs w:val="20"/>
              </w:rPr>
              <w:t xml:space="preserve">komunalines paslaugas: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atliekų išvežimą </w:t>
            </w:r>
            <w:r w:rsidR="0052686C">
              <w:rPr>
                <w:rFonts w:eastAsia="Times New Roman" w:cs="Times New Roman"/>
                <w:sz w:val="20"/>
                <w:szCs w:val="20"/>
              </w:rPr>
              <w:t>38</w:t>
            </w:r>
            <w:r w:rsidR="00950DB1">
              <w:rPr>
                <w:rFonts w:eastAsia="Times New Roman" w:cs="Times New Roman"/>
                <w:sz w:val="20"/>
                <w:szCs w:val="20"/>
              </w:rPr>
              <w:t>,</w:t>
            </w:r>
            <w:r w:rsidR="0052686C">
              <w:rPr>
                <w:rFonts w:eastAsia="Times New Roman" w:cs="Times New Roman"/>
                <w:sz w:val="20"/>
                <w:szCs w:val="20"/>
              </w:rPr>
              <w:t>73 Eur, už šildymą 695</w:t>
            </w:r>
            <w:r w:rsidR="00950DB1">
              <w:rPr>
                <w:rFonts w:eastAsia="Times New Roman" w:cs="Times New Roman"/>
                <w:sz w:val="20"/>
                <w:szCs w:val="20"/>
              </w:rPr>
              <w:t>,</w:t>
            </w:r>
            <w:r w:rsidR="0052686C">
              <w:rPr>
                <w:rFonts w:eastAsia="Times New Roman" w:cs="Times New Roman"/>
                <w:sz w:val="20"/>
                <w:szCs w:val="20"/>
              </w:rPr>
              <w:t>92 Eur, už vandenį 132</w:t>
            </w:r>
            <w:r w:rsidR="00950DB1">
              <w:rPr>
                <w:rFonts w:eastAsia="Times New Roman" w:cs="Times New Roman"/>
                <w:sz w:val="20"/>
                <w:szCs w:val="20"/>
              </w:rPr>
              <w:t>,</w:t>
            </w:r>
            <w:r w:rsidR="0052686C">
              <w:rPr>
                <w:rFonts w:eastAsia="Times New Roman" w:cs="Times New Roman"/>
                <w:sz w:val="20"/>
                <w:szCs w:val="20"/>
              </w:rPr>
              <w:t>83 Eur, už el. energiją 377</w:t>
            </w:r>
            <w:r w:rsidR="00950DB1">
              <w:rPr>
                <w:rFonts w:eastAsia="Times New Roman" w:cs="Times New Roman"/>
                <w:sz w:val="20"/>
                <w:szCs w:val="20"/>
              </w:rPr>
              <w:t>,</w:t>
            </w:r>
            <w:r w:rsidR="0052686C">
              <w:rPr>
                <w:rFonts w:eastAsia="Times New Roman" w:cs="Times New Roman"/>
                <w:sz w:val="20"/>
                <w:szCs w:val="20"/>
              </w:rPr>
              <w:t>63 Eu</w:t>
            </w:r>
            <w:r w:rsidR="005903A5">
              <w:rPr>
                <w:rFonts w:eastAsia="Times New Roman" w:cs="Times New Roman"/>
                <w:sz w:val="20"/>
                <w:szCs w:val="20"/>
              </w:rPr>
              <w:t>r,</w:t>
            </w:r>
            <w:r w:rsidR="0052686C">
              <w:rPr>
                <w:rFonts w:eastAsia="Times New Roman" w:cs="Times New Roman"/>
                <w:sz w:val="20"/>
                <w:szCs w:val="20"/>
              </w:rPr>
              <w:t xml:space="preserve"> S</w:t>
            </w:r>
            <w:r>
              <w:rPr>
                <w:rFonts w:eastAsia="Times New Roman" w:cs="Times New Roman"/>
                <w:sz w:val="20"/>
                <w:szCs w:val="20"/>
              </w:rPr>
              <w:t>ąskait</w:t>
            </w:r>
            <w:r w:rsidR="0052686C">
              <w:rPr>
                <w:rFonts w:eastAsia="Times New Roman" w:cs="Times New Roman"/>
                <w:sz w:val="20"/>
                <w:szCs w:val="20"/>
              </w:rPr>
              <w:t>os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už gruodžio mėnesį gaut</w:t>
            </w:r>
            <w:r w:rsidR="0052686C">
              <w:rPr>
                <w:rFonts w:eastAsia="Times New Roman" w:cs="Times New Roman"/>
                <w:sz w:val="20"/>
                <w:szCs w:val="20"/>
              </w:rPr>
              <w:t>os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2021 m. sausio </w:t>
            </w:r>
            <w:r w:rsidR="00B31194">
              <w:rPr>
                <w:rFonts w:eastAsia="Times New Roman" w:cs="Times New Roman"/>
                <w:sz w:val="20"/>
                <w:szCs w:val="20"/>
              </w:rPr>
              <w:t>m</w:t>
            </w:r>
            <w:r w:rsidR="00F94A0E">
              <w:rPr>
                <w:rFonts w:eastAsia="Times New Roman" w:cs="Times New Roman"/>
                <w:sz w:val="20"/>
                <w:szCs w:val="20"/>
              </w:rPr>
              <w:t>ėnesį</w:t>
            </w:r>
            <w:r w:rsidR="00151AD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CD1E6D" w14:paraId="4E451F05" w14:textId="77777777" w:rsidTr="00EB4DF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C2D" w14:textId="12A6F72E" w:rsidR="00CD1E6D" w:rsidRDefault="00CD1E6D" w:rsidP="00CD1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EFA" w14:textId="257DF0D9" w:rsidR="00CD1E6D" w:rsidRDefault="001A6C9B" w:rsidP="001A6C9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947C" w14:textId="3DE0A6C0" w:rsidR="00CD1E6D" w:rsidRDefault="00CD1E6D" w:rsidP="00CD1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2.2.1.1.1.30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6D0" w14:textId="660C5546" w:rsidR="00CD1E6D" w:rsidRDefault="00CD1E6D" w:rsidP="00CD1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9DBD" w14:textId="3371E772" w:rsidR="00CD1E6D" w:rsidRDefault="00CD1E6D" w:rsidP="00CD1E6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Įsiskolinimas už patiekalų gamybą. Sąskaita už gruodžio mėnesį gauta 2021 m. sausio mėnesį.</w:t>
            </w:r>
          </w:p>
        </w:tc>
      </w:tr>
      <w:tr w:rsidR="005713D7" w14:paraId="534F9618" w14:textId="77777777" w:rsidTr="00EB4DF2"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46D" w14:textId="77777777" w:rsidR="005713D7" w:rsidRDefault="005713D7" w:rsidP="00334CCF">
            <w:pPr>
              <w:spacing w:before="100" w:beforeAutospacing="1" w:after="100" w:afterAutospacing="1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Viso: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26E0" w14:textId="36592431" w:rsidR="005713D7" w:rsidRDefault="005944D1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146</w:t>
            </w:r>
            <w:r w:rsidR="001C1504">
              <w:rPr>
                <w:rFonts w:eastAsia="Times New Roman" w:cs="Times New Roman"/>
                <w:sz w:val="20"/>
                <w:szCs w:val="20"/>
              </w:rPr>
              <w:t>8</w:t>
            </w:r>
            <w:r w:rsidR="001F4018">
              <w:rPr>
                <w:rFonts w:eastAsia="Times New Roman" w:cs="Times New Roman"/>
                <w:sz w:val="20"/>
                <w:szCs w:val="20"/>
              </w:rPr>
              <w:t>.</w:t>
            </w:r>
            <w:r w:rsidR="001C1504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95430" w14:textId="77777777" w:rsidR="005713D7" w:rsidRDefault="005713D7" w:rsidP="006C0999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F3DFCB3" w14:textId="77777777" w:rsidR="004E0584" w:rsidRDefault="004E0584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41AAB" w14:textId="2CB172DF" w:rsidR="00270B3E" w:rsidRDefault="0034680D" w:rsidP="005B0AE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80D">
        <w:rPr>
          <w:rFonts w:ascii="Times New Roman" w:hAnsi="Times New Roman" w:cs="Times New Roman"/>
          <w:sz w:val="24"/>
          <w:szCs w:val="24"/>
        </w:rPr>
        <w:t>Kreditorinis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 w:rsidRPr="0034680D">
        <w:rPr>
          <w:rFonts w:ascii="Times New Roman" w:hAnsi="Times New Roman" w:cs="Times New Roman"/>
          <w:sz w:val="24"/>
          <w:szCs w:val="24"/>
        </w:rPr>
        <w:t xml:space="preserve"> įsiskolinimas 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 w:rsidR="006C0999">
        <w:rPr>
          <w:rFonts w:ascii="Times New Roman" w:hAnsi="Times New Roman" w:cs="Times New Roman"/>
          <w:sz w:val="24"/>
          <w:szCs w:val="24"/>
        </w:rPr>
        <w:t>tiekėjams bus padengtas per 202</w:t>
      </w:r>
      <w:r w:rsidR="005944D1">
        <w:rPr>
          <w:rFonts w:ascii="Times New Roman" w:hAnsi="Times New Roman" w:cs="Times New Roman"/>
          <w:sz w:val="24"/>
          <w:szCs w:val="24"/>
        </w:rPr>
        <w:t>1</w:t>
      </w:r>
      <w:r w:rsidR="006C0999">
        <w:rPr>
          <w:rFonts w:ascii="Times New Roman" w:hAnsi="Times New Roman" w:cs="Times New Roman"/>
          <w:sz w:val="24"/>
          <w:szCs w:val="24"/>
        </w:rPr>
        <w:t xml:space="preserve"> metų </w:t>
      </w:r>
      <w:r w:rsidR="00773426">
        <w:rPr>
          <w:rFonts w:ascii="Times New Roman" w:hAnsi="Times New Roman" w:cs="Times New Roman"/>
          <w:sz w:val="24"/>
          <w:szCs w:val="24"/>
        </w:rPr>
        <w:t>sausio mėnesį.</w:t>
      </w:r>
    </w:p>
    <w:p w14:paraId="36500271" w14:textId="77777777" w:rsidR="005F4A71" w:rsidRDefault="005F4A71" w:rsidP="005B0AE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7A6751" w14:textId="77777777" w:rsidR="005B0AE1" w:rsidRPr="0034680D" w:rsidRDefault="005B0AE1" w:rsidP="005B0AE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DA6618" w14:textId="77777777" w:rsidR="00135128" w:rsidRDefault="00135128" w:rsidP="0013512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258B6E21" w14:textId="08D12862" w:rsidR="00940005" w:rsidRDefault="005D4932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96E">
        <w:rPr>
          <w:rFonts w:ascii="Times New Roman" w:hAnsi="Times New Roman" w:cs="Times New Roman"/>
          <w:sz w:val="24"/>
          <w:szCs w:val="24"/>
        </w:rPr>
        <w:t>B</w:t>
      </w:r>
      <w:r w:rsidR="00135128" w:rsidRPr="005E496E">
        <w:rPr>
          <w:rFonts w:ascii="Times New Roman" w:hAnsi="Times New Roman" w:cs="Times New Roman"/>
          <w:sz w:val="24"/>
          <w:szCs w:val="24"/>
        </w:rPr>
        <w:t xml:space="preserve">iudžetinių lėšų sąskaitoje </w:t>
      </w:r>
      <w:r w:rsidRPr="005E496E">
        <w:rPr>
          <w:rFonts w:ascii="Times New Roman" w:hAnsi="Times New Roman" w:cs="Times New Roman"/>
          <w:sz w:val="24"/>
          <w:szCs w:val="24"/>
        </w:rPr>
        <w:t>ataskaitinio laikotarpio</w:t>
      </w:r>
      <w:r w:rsidR="00DD626A" w:rsidRPr="005E496E">
        <w:rPr>
          <w:rFonts w:ascii="Times New Roman" w:hAnsi="Times New Roman" w:cs="Times New Roman"/>
          <w:sz w:val="24"/>
          <w:szCs w:val="24"/>
        </w:rPr>
        <w:t xml:space="preserve"> pradžioje </w:t>
      </w:r>
      <w:r w:rsidR="00270B3E" w:rsidRPr="005E496E">
        <w:rPr>
          <w:rFonts w:ascii="Times New Roman" w:hAnsi="Times New Roman" w:cs="Times New Roman"/>
          <w:sz w:val="24"/>
          <w:szCs w:val="24"/>
        </w:rPr>
        <w:t>nepanaudotų lėšų liku</w:t>
      </w:r>
      <w:r w:rsidR="00545F51" w:rsidRPr="005E496E">
        <w:rPr>
          <w:rFonts w:ascii="Times New Roman" w:hAnsi="Times New Roman" w:cs="Times New Roman"/>
          <w:sz w:val="24"/>
          <w:szCs w:val="24"/>
        </w:rPr>
        <w:t>čio n</w:t>
      </w:r>
      <w:r w:rsidR="00AC7981" w:rsidRPr="005E496E">
        <w:rPr>
          <w:rFonts w:ascii="Times New Roman" w:hAnsi="Times New Roman" w:cs="Times New Roman"/>
          <w:sz w:val="24"/>
          <w:szCs w:val="24"/>
        </w:rPr>
        <w:t xml:space="preserve">ebuvo. Ataskaitinio laikotarpio pabaigoje </w:t>
      </w:r>
      <w:r w:rsidR="00A0527E" w:rsidRPr="005E496E">
        <w:rPr>
          <w:rFonts w:ascii="Times New Roman" w:hAnsi="Times New Roman" w:cs="Times New Roman"/>
          <w:sz w:val="24"/>
          <w:szCs w:val="24"/>
        </w:rPr>
        <w:t xml:space="preserve"> </w:t>
      </w:r>
      <w:r w:rsidR="002D1766" w:rsidRPr="005E496E">
        <w:rPr>
          <w:rFonts w:ascii="Times New Roman" w:hAnsi="Times New Roman" w:cs="Times New Roman"/>
          <w:sz w:val="24"/>
          <w:szCs w:val="24"/>
        </w:rPr>
        <w:t>nepanaudotų lėšų likutis yra 6085,54 Eur. Tai projekto „Kokybės krepšelis“ ES lėšos.</w:t>
      </w:r>
      <w:r w:rsidR="00C355A4">
        <w:rPr>
          <w:rFonts w:ascii="Times New Roman" w:hAnsi="Times New Roman" w:cs="Times New Roman"/>
          <w:sz w:val="24"/>
          <w:szCs w:val="24"/>
        </w:rPr>
        <w:t xml:space="preserve"> Ataskaitiniam laikotarpiui</w:t>
      </w:r>
      <w:r w:rsidR="002D1766" w:rsidRPr="005E496E">
        <w:rPr>
          <w:rFonts w:ascii="Times New Roman" w:hAnsi="Times New Roman" w:cs="Times New Roman"/>
          <w:sz w:val="24"/>
          <w:szCs w:val="24"/>
        </w:rPr>
        <w:t xml:space="preserve"> </w:t>
      </w:r>
      <w:r w:rsidR="00C355A4">
        <w:rPr>
          <w:rFonts w:ascii="Times New Roman" w:hAnsi="Times New Roman" w:cs="Times New Roman"/>
          <w:sz w:val="24"/>
          <w:szCs w:val="24"/>
        </w:rPr>
        <w:t xml:space="preserve">planuotos lėšos išleistos. </w:t>
      </w:r>
      <w:r w:rsidR="002D1766" w:rsidRPr="005E496E">
        <w:rPr>
          <w:rFonts w:ascii="Times New Roman" w:hAnsi="Times New Roman" w:cs="Times New Roman"/>
          <w:sz w:val="24"/>
          <w:szCs w:val="24"/>
        </w:rPr>
        <w:t>Nepanaudotos lėšos bus naudojamos 2021 metais, kadangi projektas yra tęstinis.</w:t>
      </w:r>
      <w:r w:rsidR="00A0527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543035" w14:textId="08CA0B98" w:rsidR="00F55842" w:rsidRDefault="00F55842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2B6B62" w14:textId="4CAD3C76" w:rsidR="00F55842" w:rsidRDefault="00F55842" w:rsidP="00F55842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0E">
        <w:rPr>
          <w:rFonts w:ascii="Times New Roman" w:hAnsi="Times New Roman" w:cs="Times New Roman"/>
          <w:b/>
          <w:bCs/>
          <w:sz w:val="24"/>
          <w:szCs w:val="24"/>
        </w:rPr>
        <w:t>KITA SVARBI INFORMACIJA</w:t>
      </w:r>
    </w:p>
    <w:p w14:paraId="2CF569EA" w14:textId="5DECF0D3" w:rsidR="00F55842" w:rsidRDefault="00F55842" w:rsidP="00F55842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9F6F" w14:textId="6DF97D5F" w:rsidR="005F4A71" w:rsidRDefault="0035190A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2020 m. rugsėjo 1 dienos prie Subačiaus gimnazijos prijungta Noriūnų Jono Černiaus pagrindinė mokykla.</w:t>
      </w:r>
    </w:p>
    <w:p w14:paraId="174B93BC" w14:textId="123E3D2C" w:rsidR="0035190A" w:rsidRDefault="0035190A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reorganizavimo padidėjo asignavim</w:t>
      </w:r>
      <w:r w:rsidR="00200E1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planas</w:t>
      </w:r>
      <w:r w:rsidR="00200E12">
        <w:rPr>
          <w:rFonts w:ascii="Times New Roman" w:hAnsi="Times New Roman" w:cs="Times New Roman"/>
          <w:sz w:val="24"/>
          <w:szCs w:val="24"/>
        </w:rPr>
        <w:t>:</w:t>
      </w:r>
      <w:r w:rsidR="000D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Žinių visuomenės, kultūrinio ir sportinio aktyvumo skatinimo programos biudžeto lėšoms 52376 Eur, mokymo lėšoms </w:t>
      </w:r>
      <w:r w:rsidR="00F94A0E">
        <w:rPr>
          <w:rFonts w:ascii="Times New Roman" w:hAnsi="Times New Roman" w:cs="Times New Roman"/>
          <w:sz w:val="24"/>
          <w:szCs w:val="24"/>
        </w:rPr>
        <w:t>109811</w:t>
      </w:r>
      <w:r>
        <w:rPr>
          <w:rFonts w:ascii="Times New Roman" w:hAnsi="Times New Roman" w:cs="Times New Roman"/>
          <w:sz w:val="24"/>
          <w:szCs w:val="24"/>
        </w:rPr>
        <w:t xml:space="preserve"> Eur, pajamų įmokų lėšoms 6861 Eur</w:t>
      </w:r>
      <w:r w:rsidR="006F4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BB">
        <w:rPr>
          <w:rFonts w:ascii="Times New Roman" w:hAnsi="Times New Roman" w:cs="Times New Roman"/>
          <w:sz w:val="24"/>
          <w:szCs w:val="24"/>
        </w:rPr>
        <w:t>Savivaldybės valdymo ir pagrindi</w:t>
      </w:r>
      <w:r w:rsidR="000D32D8">
        <w:rPr>
          <w:rFonts w:ascii="Times New Roman" w:hAnsi="Times New Roman" w:cs="Times New Roman"/>
          <w:sz w:val="24"/>
          <w:szCs w:val="24"/>
        </w:rPr>
        <w:t>nių funkcijų vykdymo programai planas padidintas 1485 Eur.</w:t>
      </w:r>
    </w:p>
    <w:p w14:paraId="5DBD818E" w14:textId="4A1FFC1A" w:rsidR="000D32D8" w:rsidRDefault="000D32D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175147" w14:textId="4195F6D8" w:rsidR="000D32D8" w:rsidRDefault="000D32D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2BA572" w14:textId="77777777" w:rsidR="000D32D8" w:rsidRPr="008A5A3B" w:rsidRDefault="000D32D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4D4F0D" w14:textId="77777777" w:rsidR="000A10D2" w:rsidRDefault="000A10D2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Direktor</w:t>
      </w:r>
      <w:r w:rsidR="007856E8">
        <w:rPr>
          <w:color w:val="000000"/>
          <w:szCs w:val="26"/>
        </w:rPr>
        <w:t>ė</w:t>
      </w:r>
      <w:r>
        <w:rPr>
          <w:color w:val="000000"/>
          <w:szCs w:val="26"/>
        </w:rPr>
        <w:tab/>
        <w:t xml:space="preserve">               </w:t>
      </w:r>
      <w:r w:rsidR="00572292">
        <w:rPr>
          <w:color w:val="000000"/>
          <w:szCs w:val="26"/>
        </w:rPr>
        <w:t xml:space="preserve">Vida </w:t>
      </w:r>
      <w:proofErr w:type="spellStart"/>
      <w:r w:rsidR="00572292">
        <w:rPr>
          <w:color w:val="000000"/>
          <w:szCs w:val="26"/>
        </w:rPr>
        <w:t>Šeškuvienė</w:t>
      </w:r>
      <w:proofErr w:type="spellEnd"/>
    </w:p>
    <w:p w14:paraId="0CDE6497" w14:textId="77777777" w:rsidR="005149F5" w:rsidRDefault="005149F5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</w:p>
    <w:p w14:paraId="4AC5B78B" w14:textId="77777777" w:rsidR="005B0AE1" w:rsidRDefault="00A9513C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buhalterinės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270B3E">
        <w:rPr>
          <w:rFonts w:ascii="Times New Roman" w:hAnsi="Times New Roman" w:cs="Times New Roman"/>
          <w:sz w:val="24"/>
          <w:szCs w:val="24"/>
        </w:rPr>
        <w:t xml:space="preserve">     </w:t>
      </w:r>
      <w:r w:rsidR="000A1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B3E">
        <w:rPr>
          <w:rFonts w:ascii="Times New Roman" w:hAnsi="Times New Roman" w:cs="Times New Roman"/>
          <w:sz w:val="24"/>
          <w:szCs w:val="24"/>
        </w:rPr>
        <w:t xml:space="preserve"> </w:t>
      </w:r>
      <w:r w:rsidR="004069C5">
        <w:rPr>
          <w:rFonts w:ascii="Times New Roman" w:hAnsi="Times New Roman" w:cs="Times New Roman"/>
          <w:sz w:val="24"/>
          <w:szCs w:val="24"/>
        </w:rPr>
        <w:t>Jolanta Balaišienė</w:t>
      </w:r>
    </w:p>
    <w:p w14:paraId="1E1F1C4D" w14:textId="77777777" w:rsidR="002817EE" w:rsidRPr="008A5A3B" w:rsidRDefault="009001A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B31194">
      <w:pgSz w:w="11906" w:h="16838"/>
      <w:pgMar w:top="851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69D3" w14:textId="77777777" w:rsidR="006514C1" w:rsidRDefault="006514C1" w:rsidP="00444F00">
      <w:pPr>
        <w:spacing w:after="0" w:line="240" w:lineRule="auto"/>
      </w:pPr>
      <w:r>
        <w:separator/>
      </w:r>
    </w:p>
  </w:endnote>
  <w:endnote w:type="continuationSeparator" w:id="0">
    <w:p w14:paraId="0D91635C" w14:textId="77777777" w:rsidR="006514C1" w:rsidRDefault="006514C1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B843" w14:textId="77777777" w:rsidR="006514C1" w:rsidRDefault="006514C1" w:rsidP="00444F00">
      <w:pPr>
        <w:spacing w:after="0" w:line="240" w:lineRule="auto"/>
      </w:pPr>
      <w:r>
        <w:separator/>
      </w:r>
    </w:p>
  </w:footnote>
  <w:footnote w:type="continuationSeparator" w:id="0">
    <w:p w14:paraId="41364D0B" w14:textId="77777777" w:rsidR="006514C1" w:rsidRDefault="006514C1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D"/>
    <w:multiLevelType w:val="hybridMultilevel"/>
    <w:tmpl w:val="3620DAB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1"/>
    <w:rsid w:val="000113A8"/>
    <w:rsid w:val="000126A5"/>
    <w:rsid w:val="00012ED6"/>
    <w:rsid w:val="00021241"/>
    <w:rsid w:val="000218F9"/>
    <w:rsid w:val="0002428C"/>
    <w:rsid w:val="00040E85"/>
    <w:rsid w:val="000521E0"/>
    <w:rsid w:val="00056751"/>
    <w:rsid w:val="0006368E"/>
    <w:rsid w:val="00064773"/>
    <w:rsid w:val="000705BC"/>
    <w:rsid w:val="000751FB"/>
    <w:rsid w:val="00077792"/>
    <w:rsid w:val="000816A4"/>
    <w:rsid w:val="00087AED"/>
    <w:rsid w:val="000A10D2"/>
    <w:rsid w:val="000B7237"/>
    <w:rsid w:val="000B750B"/>
    <w:rsid w:val="000C22DB"/>
    <w:rsid w:val="000D0E53"/>
    <w:rsid w:val="000D32D8"/>
    <w:rsid w:val="000D5895"/>
    <w:rsid w:val="000D5C9F"/>
    <w:rsid w:val="000E5114"/>
    <w:rsid w:val="000E6D6C"/>
    <w:rsid w:val="000F41A8"/>
    <w:rsid w:val="000F6D8F"/>
    <w:rsid w:val="00111796"/>
    <w:rsid w:val="0012188B"/>
    <w:rsid w:val="0012796F"/>
    <w:rsid w:val="001349B9"/>
    <w:rsid w:val="00135128"/>
    <w:rsid w:val="00135D0F"/>
    <w:rsid w:val="0013617A"/>
    <w:rsid w:val="00151AD1"/>
    <w:rsid w:val="001627D9"/>
    <w:rsid w:val="00176822"/>
    <w:rsid w:val="00176B14"/>
    <w:rsid w:val="00177892"/>
    <w:rsid w:val="00182A9D"/>
    <w:rsid w:val="00187A4F"/>
    <w:rsid w:val="00190918"/>
    <w:rsid w:val="001A32A1"/>
    <w:rsid w:val="001A6C9B"/>
    <w:rsid w:val="001B163B"/>
    <w:rsid w:val="001B3596"/>
    <w:rsid w:val="001B62F6"/>
    <w:rsid w:val="001C1504"/>
    <w:rsid w:val="001C30B0"/>
    <w:rsid w:val="001D0111"/>
    <w:rsid w:val="001E0F41"/>
    <w:rsid w:val="001E2BF7"/>
    <w:rsid w:val="001E6344"/>
    <w:rsid w:val="001E69C6"/>
    <w:rsid w:val="001F12F9"/>
    <w:rsid w:val="001F4018"/>
    <w:rsid w:val="00200E12"/>
    <w:rsid w:val="00201613"/>
    <w:rsid w:val="00201CF5"/>
    <w:rsid w:val="0020419A"/>
    <w:rsid w:val="00212B69"/>
    <w:rsid w:val="00214BFE"/>
    <w:rsid w:val="00216A66"/>
    <w:rsid w:val="00232044"/>
    <w:rsid w:val="00232352"/>
    <w:rsid w:val="002549ED"/>
    <w:rsid w:val="00266897"/>
    <w:rsid w:val="00266F13"/>
    <w:rsid w:val="00270B3E"/>
    <w:rsid w:val="00270E1F"/>
    <w:rsid w:val="00274697"/>
    <w:rsid w:val="00280219"/>
    <w:rsid w:val="002817EE"/>
    <w:rsid w:val="002851A0"/>
    <w:rsid w:val="002854CF"/>
    <w:rsid w:val="00291BE6"/>
    <w:rsid w:val="00294AF5"/>
    <w:rsid w:val="00297F0F"/>
    <w:rsid w:val="002A16C4"/>
    <w:rsid w:val="002A707F"/>
    <w:rsid w:val="002B1ED0"/>
    <w:rsid w:val="002B45E7"/>
    <w:rsid w:val="002B5AF6"/>
    <w:rsid w:val="002C069B"/>
    <w:rsid w:val="002C6936"/>
    <w:rsid w:val="002D1766"/>
    <w:rsid w:val="002D3014"/>
    <w:rsid w:val="002D57DD"/>
    <w:rsid w:val="002E2BB2"/>
    <w:rsid w:val="002E4860"/>
    <w:rsid w:val="002E7EEE"/>
    <w:rsid w:val="002F58DB"/>
    <w:rsid w:val="002F7EFD"/>
    <w:rsid w:val="00302CC3"/>
    <w:rsid w:val="00305AE4"/>
    <w:rsid w:val="00310BA9"/>
    <w:rsid w:val="00311C2E"/>
    <w:rsid w:val="00313403"/>
    <w:rsid w:val="0032310B"/>
    <w:rsid w:val="0032316C"/>
    <w:rsid w:val="00330152"/>
    <w:rsid w:val="003322C4"/>
    <w:rsid w:val="00334CCF"/>
    <w:rsid w:val="003429B4"/>
    <w:rsid w:val="00344FC3"/>
    <w:rsid w:val="0034680D"/>
    <w:rsid w:val="0035190A"/>
    <w:rsid w:val="00351C20"/>
    <w:rsid w:val="00354E6D"/>
    <w:rsid w:val="00355183"/>
    <w:rsid w:val="0035523A"/>
    <w:rsid w:val="00362E92"/>
    <w:rsid w:val="00364B84"/>
    <w:rsid w:val="00381B82"/>
    <w:rsid w:val="0038580D"/>
    <w:rsid w:val="003861D3"/>
    <w:rsid w:val="00391D71"/>
    <w:rsid w:val="003A61DE"/>
    <w:rsid w:val="003A6799"/>
    <w:rsid w:val="003A78E7"/>
    <w:rsid w:val="003B0331"/>
    <w:rsid w:val="003B1721"/>
    <w:rsid w:val="003B2691"/>
    <w:rsid w:val="003C4AF4"/>
    <w:rsid w:val="003D0C39"/>
    <w:rsid w:val="003D1EEE"/>
    <w:rsid w:val="003E5E26"/>
    <w:rsid w:val="003F3D3F"/>
    <w:rsid w:val="003F7266"/>
    <w:rsid w:val="00401578"/>
    <w:rsid w:val="004069C5"/>
    <w:rsid w:val="00411E8F"/>
    <w:rsid w:val="0041598A"/>
    <w:rsid w:val="00434E5F"/>
    <w:rsid w:val="004430C0"/>
    <w:rsid w:val="00444F00"/>
    <w:rsid w:val="00456440"/>
    <w:rsid w:val="00456A7E"/>
    <w:rsid w:val="00480491"/>
    <w:rsid w:val="004843EA"/>
    <w:rsid w:val="00485DF0"/>
    <w:rsid w:val="0049242D"/>
    <w:rsid w:val="00493B06"/>
    <w:rsid w:val="004A1C25"/>
    <w:rsid w:val="004A3C29"/>
    <w:rsid w:val="004B11B7"/>
    <w:rsid w:val="004B295E"/>
    <w:rsid w:val="004B3BD5"/>
    <w:rsid w:val="004B6BC7"/>
    <w:rsid w:val="004C1C08"/>
    <w:rsid w:val="004D37EE"/>
    <w:rsid w:val="004D5719"/>
    <w:rsid w:val="004E0584"/>
    <w:rsid w:val="004F28FE"/>
    <w:rsid w:val="004F41E7"/>
    <w:rsid w:val="005020FF"/>
    <w:rsid w:val="005109F1"/>
    <w:rsid w:val="005119EF"/>
    <w:rsid w:val="005149F5"/>
    <w:rsid w:val="00514B34"/>
    <w:rsid w:val="00520564"/>
    <w:rsid w:val="00523FAF"/>
    <w:rsid w:val="0052686C"/>
    <w:rsid w:val="00545F51"/>
    <w:rsid w:val="00553F89"/>
    <w:rsid w:val="00560760"/>
    <w:rsid w:val="00565638"/>
    <w:rsid w:val="005713D7"/>
    <w:rsid w:val="00572292"/>
    <w:rsid w:val="00573CCE"/>
    <w:rsid w:val="00575F18"/>
    <w:rsid w:val="00576223"/>
    <w:rsid w:val="005876AC"/>
    <w:rsid w:val="005903A5"/>
    <w:rsid w:val="005944D1"/>
    <w:rsid w:val="005A1371"/>
    <w:rsid w:val="005B0AE1"/>
    <w:rsid w:val="005B2991"/>
    <w:rsid w:val="005B70A7"/>
    <w:rsid w:val="005B7919"/>
    <w:rsid w:val="005C3F87"/>
    <w:rsid w:val="005C684F"/>
    <w:rsid w:val="005D342E"/>
    <w:rsid w:val="005D4932"/>
    <w:rsid w:val="005E1743"/>
    <w:rsid w:val="005E496E"/>
    <w:rsid w:val="005F03C9"/>
    <w:rsid w:val="005F1BFB"/>
    <w:rsid w:val="005F2BBB"/>
    <w:rsid w:val="005F4A71"/>
    <w:rsid w:val="006017D7"/>
    <w:rsid w:val="006133A2"/>
    <w:rsid w:val="00617843"/>
    <w:rsid w:val="00617B2F"/>
    <w:rsid w:val="0062540E"/>
    <w:rsid w:val="006258B9"/>
    <w:rsid w:val="00626CF5"/>
    <w:rsid w:val="006275E3"/>
    <w:rsid w:val="00634F05"/>
    <w:rsid w:val="006466F5"/>
    <w:rsid w:val="00646D8A"/>
    <w:rsid w:val="006514C1"/>
    <w:rsid w:val="0066456C"/>
    <w:rsid w:val="00666070"/>
    <w:rsid w:val="00671D9E"/>
    <w:rsid w:val="0067246A"/>
    <w:rsid w:val="00673647"/>
    <w:rsid w:val="00676516"/>
    <w:rsid w:val="00685BAC"/>
    <w:rsid w:val="0069623E"/>
    <w:rsid w:val="00697671"/>
    <w:rsid w:val="006B4CFC"/>
    <w:rsid w:val="006B4D5D"/>
    <w:rsid w:val="006B528E"/>
    <w:rsid w:val="006C0999"/>
    <w:rsid w:val="006C0E43"/>
    <w:rsid w:val="006C3081"/>
    <w:rsid w:val="006C3281"/>
    <w:rsid w:val="006C6AE4"/>
    <w:rsid w:val="006D306D"/>
    <w:rsid w:val="006E4CBC"/>
    <w:rsid w:val="006F0ED3"/>
    <w:rsid w:val="006F42F8"/>
    <w:rsid w:val="006F4AB0"/>
    <w:rsid w:val="00701C82"/>
    <w:rsid w:val="0070411A"/>
    <w:rsid w:val="007078F2"/>
    <w:rsid w:val="00721DA9"/>
    <w:rsid w:val="00722D64"/>
    <w:rsid w:val="00731902"/>
    <w:rsid w:val="007353A3"/>
    <w:rsid w:val="00741055"/>
    <w:rsid w:val="00741B45"/>
    <w:rsid w:val="00742C64"/>
    <w:rsid w:val="007653EE"/>
    <w:rsid w:val="007671BD"/>
    <w:rsid w:val="00767B3E"/>
    <w:rsid w:val="00773426"/>
    <w:rsid w:val="00773CB7"/>
    <w:rsid w:val="00785414"/>
    <w:rsid w:val="007856E8"/>
    <w:rsid w:val="00787009"/>
    <w:rsid w:val="00791859"/>
    <w:rsid w:val="007A0C1D"/>
    <w:rsid w:val="007A143E"/>
    <w:rsid w:val="007A33C1"/>
    <w:rsid w:val="007A4462"/>
    <w:rsid w:val="007A56DA"/>
    <w:rsid w:val="007A5863"/>
    <w:rsid w:val="007B673A"/>
    <w:rsid w:val="007C3E47"/>
    <w:rsid w:val="007C436C"/>
    <w:rsid w:val="007D0D62"/>
    <w:rsid w:val="007E0964"/>
    <w:rsid w:val="007E09A0"/>
    <w:rsid w:val="007E4B86"/>
    <w:rsid w:val="007F596C"/>
    <w:rsid w:val="008113A1"/>
    <w:rsid w:val="00811DF3"/>
    <w:rsid w:val="00812C93"/>
    <w:rsid w:val="008160F7"/>
    <w:rsid w:val="0082165B"/>
    <w:rsid w:val="008302B6"/>
    <w:rsid w:val="00834718"/>
    <w:rsid w:val="00837492"/>
    <w:rsid w:val="0084341F"/>
    <w:rsid w:val="00845D1F"/>
    <w:rsid w:val="0085097A"/>
    <w:rsid w:val="0085542A"/>
    <w:rsid w:val="00862364"/>
    <w:rsid w:val="00871544"/>
    <w:rsid w:val="008749B5"/>
    <w:rsid w:val="00882C5F"/>
    <w:rsid w:val="00887673"/>
    <w:rsid w:val="008919AB"/>
    <w:rsid w:val="008A5A3B"/>
    <w:rsid w:val="008C1617"/>
    <w:rsid w:val="008C7080"/>
    <w:rsid w:val="008D544F"/>
    <w:rsid w:val="008D5B02"/>
    <w:rsid w:val="008E2E04"/>
    <w:rsid w:val="008E4D99"/>
    <w:rsid w:val="008F3B96"/>
    <w:rsid w:val="008F522C"/>
    <w:rsid w:val="008F6EA1"/>
    <w:rsid w:val="008F71BC"/>
    <w:rsid w:val="009001A0"/>
    <w:rsid w:val="009032C6"/>
    <w:rsid w:val="009050EA"/>
    <w:rsid w:val="0090570A"/>
    <w:rsid w:val="00910607"/>
    <w:rsid w:val="0091461E"/>
    <w:rsid w:val="00932348"/>
    <w:rsid w:val="00940005"/>
    <w:rsid w:val="00945F5D"/>
    <w:rsid w:val="00950B24"/>
    <w:rsid w:val="00950DB1"/>
    <w:rsid w:val="009668B1"/>
    <w:rsid w:val="00966C0C"/>
    <w:rsid w:val="00974CD7"/>
    <w:rsid w:val="00975B0C"/>
    <w:rsid w:val="009806B2"/>
    <w:rsid w:val="00983B43"/>
    <w:rsid w:val="00986F13"/>
    <w:rsid w:val="009930A9"/>
    <w:rsid w:val="00995E06"/>
    <w:rsid w:val="00997AB6"/>
    <w:rsid w:val="009A3F42"/>
    <w:rsid w:val="009B16BF"/>
    <w:rsid w:val="009B5E46"/>
    <w:rsid w:val="009C2A32"/>
    <w:rsid w:val="009C6B2B"/>
    <w:rsid w:val="009D3AF1"/>
    <w:rsid w:val="009D7FA4"/>
    <w:rsid w:val="009F09AE"/>
    <w:rsid w:val="00A01018"/>
    <w:rsid w:val="00A02DEC"/>
    <w:rsid w:val="00A0527E"/>
    <w:rsid w:val="00A06D34"/>
    <w:rsid w:val="00A16AD1"/>
    <w:rsid w:val="00A17B78"/>
    <w:rsid w:val="00A21189"/>
    <w:rsid w:val="00A21199"/>
    <w:rsid w:val="00A4646A"/>
    <w:rsid w:val="00A66A9C"/>
    <w:rsid w:val="00A71D14"/>
    <w:rsid w:val="00A726B3"/>
    <w:rsid w:val="00A7271A"/>
    <w:rsid w:val="00A81889"/>
    <w:rsid w:val="00A9513C"/>
    <w:rsid w:val="00AA4F6C"/>
    <w:rsid w:val="00AA641F"/>
    <w:rsid w:val="00AB0372"/>
    <w:rsid w:val="00AC05A9"/>
    <w:rsid w:val="00AC6944"/>
    <w:rsid w:val="00AC7981"/>
    <w:rsid w:val="00AD0B9C"/>
    <w:rsid w:val="00AD400F"/>
    <w:rsid w:val="00AE0412"/>
    <w:rsid w:val="00AE1146"/>
    <w:rsid w:val="00AE1C25"/>
    <w:rsid w:val="00AE6C11"/>
    <w:rsid w:val="00AE72B1"/>
    <w:rsid w:val="00AE7F80"/>
    <w:rsid w:val="00AF20BB"/>
    <w:rsid w:val="00AF40FB"/>
    <w:rsid w:val="00B00A51"/>
    <w:rsid w:val="00B06640"/>
    <w:rsid w:val="00B231AB"/>
    <w:rsid w:val="00B242BF"/>
    <w:rsid w:val="00B24742"/>
    <w:rsid w:val="00B31194"/>
    <w:rsid w:val="00B36913"/>
    <w:rsid w:val="00B455F5"/>
    <w:rsid w:val="00B5022A"/>
    <w:rsid w:val="00B532DD"/>
    <w:rsid w:val="00B61521"/>
    <w:rsid w:val="00B647D4"/>
    <w:rsid w:val="00B7547B"/>
    <w:rsid w:val="00B871B8"/>
    <w:rsid w:val="00B87BAF"/>
    <w:rsid w:val="00B959ED"/>
    <w:rsid w:val="00BC47E3"/>
    <w:rsid w:val="00BC5942"/>
    <w:rsid w:val="00BD5021"/>
    <w:rsid w:val="00BE1277"/>
    <w:rsid w:val="00BE1AFC"/>
    <w:rsid w:val="00BE6EDB"/>
    <w:rsid w:val="00BF79B8"/>
    <w:rsid w:val="00C00FEB"/>
    <w:rsid w:val="00C04EFD"/>
    <w:rsid w:val="00C05AB3"/>
    <w:rsid w:val="00C07A08"/>
    <w:rsid w:val="00C12A44"/>
    <w:rsid w:val="00C149A3"/>
    <w:rsid w:val="00C17123"/>
    <w:rsid w:val="00C17C31"/>
    <w:rsid w:val="00C20930"/>
    <w:rsid w:val="00C255BA"/>
    <w:rsid w:val="00C27842"/>
    <w:rsid w:val="00C3109A"/>
    <w:rsid w:val="00C34FFB"/>
    <w:rsid w:val="00C355A4"/>
    <w:rsid w:val="00C97A85"/>
    <w:rsid w:val="00CA0D4C"/>
    <w:rsid w:val="00CA4CB7"/>
    <w:rsid w:val="00CA5AE3"/>
    <w:rsid w:val="00CC7091"/>
    <w:rsid w:val="00CD12F3"/>
    <w:rsid w:val="00CD1E6D"/>
    <w:rsid w:val="00CE29D8"/>
    <w:rsid w:val="00CE58F9"/>
    <w:rsid w:val="00CE5C78"/>
    <w:rsid w:val="00CE5E11"/>
    <w:rsid w:val="00CE6030"/>
    <w:rsid w:val="00CF0040"/>
    <w:rsid w:val="00CF1CFC"/>
    <w:rsid w:val="00CF239E"/>
    <w:rsid w:val="00D062AD"/>
    <w:rsid w:val="00D30621"/>
    <w:rsid w:val="00D3585B"/>
    <w:rsid w:val="00D544DD"/>
    <w:rsid w:val="00D54958"/>
    <w:rsid w:val="00D55EF5"/>
    <w:rsid w:val="00D6065F"/>
    <w:rsid w:val="00D6668A"/>
    <w:rsid w:val="00D67F6D"/>
    <w:rsid w:val="00D778EB"/>
    <w:rsid w:val="00D77C2F"/>
    <w:rsid w:val="00D83B87"/>
    <w:rsid w:val="00D92A3C"/>
    <w:rsid w:val="00D92EAF"/>
    <w:rsid w:val="00DA63E0"/>
    <w:rsid w:val="00DD30CD"/>
    <w:rsid w:val="00DD626A"/>
    <w:rsid w:val="00DE1CD2"/>
    <w:rsid w:val="00DF110D"/>
    <w:rsid w:val="00DF1B23"/>
    <w:rsid w:val="00DF2EB5"/>
    <w:rsid w:val="00E01197"/>
    <w:rsid w:val="00E0136D"/>
    <w:rsid w:val="00E24445"/>
    <w:rsid w:val="00E24A0B"/>
    <w:rsid w:val="00E25374"/>
    <w:rsid w:val="00E274BA"/>
    <w:rsid w:val="00E30234"/>
    <w:rsid w:val="00E31660"/>
    <w:rsid w:val="00E349FF"/>
    <w:rsid w:val="00E41005"/>
    <w:rsid w:val="00E6392B"/>
    <w:rsid w:val="00E761EA"/>
    <w:rsid w:val="00E84ABC"/>
    <w:rsid w:val="00E90122"/>
    <w:rsid w:val="00EA6C4C"/>
    <w:rsid w:val="00EB029D"/>
    <w:rsid w:val="00EB2BDB"/>
    <w:rsid w:val="00EB2D67"/>
    <w:rsid w:val="00EB4DF2"/>
    <w:rsid w:val="00ED5B78"/>
    <w:rsid w:val="00ED652C"/>
    <w:rsid w:val="00EE6ED3"/>
    <w:rsid w:val="00F16BDF"/>
    <w:rsid w:val="00F366F9"/>
    <w:rsid w:val="00F40808"/>
    <w:rsid w:val="00F458CF"/>
    <w:rsid w:val="00F55842"/>
    <w:rsid w:val="00F56792"/>
    <w:rsid w:val="00F62BC1"/>
    <w:rsid w:val="00F71A58"/>
    <w:rsid w:val="00F760C2"/>
    <w:rsid w:val="00F857F9"/>
    <w:rsid w:val="00F935F4"/>
    <w:rsid w:val="00F94A0E"/>
    <w:rsid w:val="00F96B4F"/>
    <w:rsid w:val="00FA37E1"/>
    <w:rsid w:val="00FA4CAA"/>
    <w:rsid w:val="00FB4569"/>
    <w:rsid w:val="00FC0573"/>
    <w:rsid w:val="00FC2B0E"/>
    <w:rsid w:val="00FC3B44"/>
    <w:rsid w:val="00FE0409"/>
    <w:rsid w:val="00FE51F9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0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4F00"/>
  </w:style>
  <w:style w:type="paragraph" w:styleId="Porat">
    <w:name w:val="footer"/>
    <w:basedOn w:val="prastasis"/>
    <w:link w:val="PoratDiagrama"/>
    <w:uiPriority w:val="99"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semiHidden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4F00"/>
  </w:style>
  <w:style w:type="paragraph" w:styleId="Porat">
    <w:name w:val="footer"/>
    <w:basedOn w:val="prastasis"/>
    <w:link w:val="PoratDiagrama"/>
    <w:uiPriority w:val="99"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semiHidden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F185-76DA-441F-A10C-69699717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Aušra</cp:lastModifiedBy>
  <cp:revision>2</cp:revision>
  <cp:lastPrinted>2019-04-09T10:22:00Z</cp:lastPrinted>
  <dcterms:created xsi:type="dcterms:W3CDTF">2021-02-03T11:20:00Z</dcterms:created>
  <dcterms:modified xsi:type="dcterms:W3CDTF">2021-02-03T11:20:00Z</dcterms:modified>
</cp:coreProperties>
</file>